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705E" w14:textId="77777777" w:rsidR="00BE1099" w:rsidRPr="00BE1099" w:rsidRDefault="00BE1099" w:rsidP="00BE1099">
      <w:pPr>
        <w:spacing w:before="100" w:beforeAutospacing="1" w:after="100" w:afterAutospacing="1"/>
        <w:outlineLvl w:val="1"/>
        <w:rPr>
          <w:rFonts w:eastAsia="Times New Roman" w:cs="Times New Roman"/>
          <w:b/>
          <w:bCs/>
          <w:sz w:val="36"/>
          <w:szCs w:val="36"/>
          <w:lang w:eastAsia="pl-PL"/>
        </w:rPr>
      </w:pPr>
      <w:r w:rsidRPr="00BE1099">
        <w:rPr>
          <w:rFonts w:eastAsia="Times New Roman" w:cs="Times New Roman"/>
          <w:b/>
          <w:bCs/>
          <w:sz w:val="36"/>
          <w:szCs w:val="36"/>
          <w:lang w:eastAsia="pl-PL"/>
        </w:rPr>
        <w:t>Test wiedzy na temat Przycisku Życia</w:t>
      </w:r>
    </w:p>
    <w:p w14:paraId="54A18649"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1. Do czego służy Przycisk Życia?</w:t>
      </w:r>
    </w:p>
    <w:p w14:paraId="53A98AF1"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Do wezwania pomocy w razie nagłego wypadku lub pogorszenia stanu zdrowia. (B) Do otwierania i zamykania drzwi wejściowych. (C) Do sterowania urządzeniami domowymi. (D) Do monitorowania parametrów życiowych.</w:t>
      </w:r>
    </w:p>
    <w:p w14:paraId="2A441306"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2. Jak działa Przycisk Życia?</w:t>
      </w:r>
    </w:p>
    <w:p w14:paraId="109A8DFF"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Wybierz wszystkie poprawne odpowiedzi: 1. Użytkownik nosi przycisk na szyi lub ręce. 2. W razie potrzeby naciska przycisk, aby wysłać sygnał alarmowy. 3. Sygnał alarmowy trafia do centrum monitoringu, gdzie jest odbierany przez wykwalifikowanych operatorów. 4. Operatorzy kontaktują się z odpowiednimi służbami ratunkowymi lub opieką medyczną. 5. W niektórych przypadkach przycisk może również aktywować lokalny alarm dźwiękowy.</w:t>
      </w:r>
    </w:p>
    <w:p w14:paraId="144627B0"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3. Kto może korzystać z Przycisku Życia?</w:t>
      </w:r>
    </w:p>
    <w:p w14:paraId="626D3951"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Przycisk Życia jest szczególnie polecany osobom: 1. Starszym, samotnym lub niesprawnym. 2. Osoby po udarach mózgu, zawalach serca lub innych poważnych schorzeniach. 3. Osoby z chorobami przewlekłymi, takimi jak cukrzyca czy nadciśnienie tętnicze. 4. Osoby mieszkające w odległych lub niebezpiecznych miejscach. 5. Osoby, które chcą czuć się bezpieczniej i mieć pewność, że w razie potrzeby otrzymają szybką pomoc.</w:t>
      </w:r>
    </w:p>
    <w:p w14:paraId="133CC2FA"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4. Jakie są zalety korzystania z Przycisku Życia?</w:t>
      </w:r>
    </w:p>
    <w:p w14:paraId="1D10AF8A"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Wybierz wszystkie poprawne odpowiedzi: 1. Szybki dostęp do pomocy w razie nagłego wypadku. 2. Zwiększenie poczucia bezpieczeństwa i komfortu życia. 3. Możliwość samodzielnego mieszkania i zachowania niezależności. 4. Zmniejszenie obciążenia dla rodziny i opiekunów. 5. Potencjalne obniżenie kosztów opieki medycznej.</w:t>
      </w:r>
    </w:p>
    <w:p w14:paraId="242AF5E2"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5. Jakie są wady korzystania z Przycisku Życia?</w:t>
      </w:r>
    </w:p>
    <w:p w14:paraId="1F27B426"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Wybierz wszystkie poprawne odpowiedzi: 1. Miesięczny koszt abonamentu. 2. Konieczność noszenia przycisku przy sobie cały czas. 3. Możliwość fałszywych alarmów. 4. Zależność od dostępności sieci komórkowej lub połączenia internetowego. 5. Brak gwarancji, że pomoc nadejdzie natychmiast.</w:t>
      </w:r>
    </w:p>
    <w:p w14:paraId="5136CF80"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6. Jakie są rodzaje Przycisków Życia?</w:t>
      </w:r>
    </w:p>
    <w:p w14:paraId="3EC33618"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Istnieje kilka rodzajów Przycisków Życia, m.in.: 1. Przyciski przenośne, noszone na szyi lub ręce. 2. Przyciski stacjonarne, montowane w domu. 3. Przyciski zintegrowane z systemami alarmowymi. 4. Przyciski z funkcją GPS, umożliwiające lokalizację użytkownika. 5. Przyciski wodoodporne, przeznaczone do użytku na zewnątrz.</w:t>
      </w:r>
    </w:p>
    <w:p w14:paraId="61FF1354"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7. Na co zwrócić uwagę przy wyborze Przycisku Życia?</w:t>
      </w:r>
    </w:p>
    <w:p w14:paraId="11956AD7"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 xml:space="preserve">(A) Przy wyborze Przycisku Życia należy wziąć pod uwagę: 1. Potrzeby i preferencje użytkownika. 2. Funkcje i możliwości oferowane przez różne modele. 3. Koszt abonamentu i </w:t>
      </w:r>
      <w:r w:rsidRPr="00BE1099">
        <w:rPr>
          <w:rFonts w:eastAsia="Times New Roman" w:cs="Times New Roman"/>
          <w:szCs w:val="24"/>
          <w:lang w:eastAsia="pl-PL"/>
        </w:rPr>
        <w:lastRenderedPageBreak/>
        <w:t>dodatkowe opłaty. 4. Zasięg sieci komórkowej lub dostępność połączenia internetowego. 5. Renomę producenta i jakość urządzenia.</w:t>
      </w:r>
    </w:p>
    <w:p w14:paraId="2C306E1B"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8. Gdzie można kupić Przycisk Życia?</w:t>
      </w:r>
    </w:p>
    <w:p w14:paraId="58FCDDE5"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Przyciski Życia można kupić: 1. W sklepach internetowych i stacjonarnych ze sprzętem medycznym. 2. U firm oferujących usługi opieki senioralnej i monitoringu domowego. 3. U operatorów sieci komórkowych. 4. W niektórych placówkach służby zdrowia.</w:t>
      </w:r>
    </w:p>
    <w:p w14:paraId="77D97D18"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b/>
          <w:bCs/>
          <w:szCs w:val="24"/>
          <w:lang w:eastAsia="pl-PL"/>
        </w:rPr>
        <w:t>9. Czy Przycisk Życia jest bezpieczny?</w:t>
      </w:r>
    </w:p>
    <w:p w14:paraId="6DA0F8ED" w14:textId="77777777" w:rsidR="00BE1099" w:rsidRPr="00BE1099" w:rsidRDefault="00BE1099" w:rsidP="00BE1099">
      <w:pPr>
        <w:spacing w:before="100" w:beforeAutospacing="1" w:after="100" w:afterAutospacing="1"/>
        <w:rPr>
          <w:rFonts w:eastAsia="Times New Roman" w:cs="Times New Roman"/>
          <w:szCs w:val="24"/>
          <w:lang w:eastAsia="pl-PL"/>
        </w:rPr>
      </w:pPr>
      <w:r w:rsidRPr="00BE1099">
        <w:rPr>
          <w:rFonts w:eastAsia="Times New Roman" w:cs="Times New Roman"/>
          <w:szCs w:val="24"/>
          <w:lang w:eastAsia="pl-PL"/>
        </w:rPr>
        <w:t>(A) Przyciski Życia są generalnie bezpieczne, ale należy: 1. Stosować się do instrukcji producenta. 2. Regularnie sprawdzać baterię i działanie przycisku. 3. Przechowywać przycisk w bezpiecznym miejscu, z dala od wody i kurzu</w:t>
      </w:r>
    </w:p>
    <w:p w14:paraId="3D3B01CC" w14:textId="77777777" w:rsidR="0019446B" w:rsidRDefault="0019446B"/>
    <w:sectPr w:rsidR="00194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B3D"/>
    <w:multiLevelType w:val="multilevel"/>
    <w:tmpl w:val="E9D88FB6"/>
    <w:lvl w:ilvl="0">
      <w:start w:val="1"/>
      <w:numFmt w:val="decimal"/>
      <w:pStyle w:val="Nagwe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943CC9"/>
    <w:multiLevelType w:val="hybridMultilevel"/>
    <w:tmpl w:val="61D478F6"/>
    <w:lvl w:ilvl="0" w:tplc="0A00EC7E">
      <w:start w:val="1"/>
      <w:numFmt w:val="lowerLetter"/>
      <w:lvlText w:val="%1)"/>
      <w:lvlJc w:val="left"/>
      <w:pPr>
        <w:ind w:left="2856" w:hanging="360"/>
      </w:pPr>
      <w:rPr>
        <w:b/>
        <w:bCs/>
        <w:color w:val="0070C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16cid:durableId="2006930418">
    <w:abstractNumId w:val="1"/>
  </w:num>
  <w:num w:numId="2" w16cid:durableId="172976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99"/>
    <w:rsid w:val="00085456"/>
    <w:rsid w:val="0019446B"/>
    <w:rsid w:val="002F42A1"/>
    <w:rsid w:val="00673214"/>
    <w:rsid w:val="008B1215"/>
    <w:rsid w:val="00BE1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4A882CC"/>
  <w15:chartTrackingRefBased/>
  <w15:docId w15:val="{48D82FC5-9218-1248-ABF8-1CB15D6D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1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E1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E10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autoRedefine/>
    <w:uiPriority w:val="9"/>
    <w:unhideWhenUsed/>
    <w:qFormat/>
    <w:rsid w:val="00673214"/>
    <w:pPr>
      <w:keepNext/>
      <w:keepLines/>
      <w:numPr>
        <w:numId w:val="2"/>
      </w:numPr>
      <w:spacing w:before="100" w:beforeAutospacing="1" w:after="100" w:afterAutospacing="1"/>
      <w:ind w:left="1068" w:hanging="360"/>
      <w:outlineLvl w:val="3"/>
    </w:pPr>
    <w:rPr>
      <w:rFonts w:asciiTheme="majorHAnsi" w:eastAsiaTheme="majorEastAsia" w:hAnsiTheme="majorHAnsi" w:cstheme="majorBidi"/>
      <w:i/>
      <w:iCs/>
      <w:color w:val="0070C0"/>
      <w:sz w:val="22"/>
    </w:rPr>
  </w:style>
  <w:style w:type="paragraph" w:styleId="Nagwek5">
    <w:name w:val="heading 5"/>
    <w:basedOn w:val="Normalny"/>
    <w:next w:val="Normalny"/>
    <w:link w:val="Nagwek5Znak"/>
    <w:uiPriority w:val="9"/>
    <w:semiHidden/>
    <w:unhideWhenUsed/>
    <w:qFormat/>
    <w:rsid w:val="00BE1099"/>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E1099"/>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E1099"/>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E1099"/>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E1099"/>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73214"/>
    <w:rPr>
      <w:rFonts w:asciiTheme="majorHAnsi" w:eastAsiaTheme="majorEastAsia" w:hAnsiTheme="majorHAnsi" w:cstheme="majorBidi"/>
      <w:i/>
      <w:iCs/>
      <w:color w:val="0070C0"/>
      <w:sz w:val="22"/>
    </w:rPr>
  </w:style>
  <w:style w:type="character" w:customStyle="1" w:styleId="Nagwek1Znak">
    <w:name w:val="Nagłówek 1 Znak"/>
    <w:basedOn w:val="Domylnaczcionkaakapitu"/>
    <w:link w:val="Nagwek1"/>
    <w:uiPriority w:val="9"/>
    <w:rsid w:val="00BE10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E10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E1099"/>
    <w:rPr>
      <w:rFonts w:asciiTheme="minorHAnsi" w:eastAsiaTheme="majorEastAsia" w:hAnsiTheme="minorHAnsi" w:cstheme="majorBidi"/>
      <w:color w:val="0F4761" w:themeColor="accent1" w:themeShade="BF"/>
      <w:sz w:val="28"/>
      <w:szCs w:val="28"/>
    </w:rPr>
  </w:style>
  <w:style w:type="character" w:customStyle="1" w:styleId="Nagwek5Znak">
    <w:name w:val="Nagłówek 5 Znak"/>
    <w:basedOn w:val="Domylnaczcionkaakapitu"/>
    <w:link w:val="Nagwek5"/>
    <w:uiPriority w:val="9"/>
    <w:semiHidden/>
    <w:rsid w:val="00BE1099"/>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BE1099"/>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BE1099"/>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BE1099"/>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BE1099"/>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BE109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E10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E10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E1099"/>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BE109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E1099"/>
    <w:rPr>
      <w:i/>
      <w:iCs/>
      <w:color w:val="404040" w:themeColor="text1" w:themeTint="BF"/>
    </w:rPr>
  </w:style>
  <w:style w:type="paragraph" w:styleId="Akapitzlist">
    <w:name w:val="List Paragraph"/>
    <w:basedOn w:val="Normalny"/>
    <w:uiPriority w:val="34"/>
    <w:qFormat/>
    <w:rsid w:val="00BE1099"/>
    <w:pPr>
      <w:ind w:left="720"/>
      <w:contextualSpacing/>
    </w:pPr>
  </w:style>
  <w:style w:type="character" w:styleId="Wyrnienieintensywne">
    <w:name w:val="Intense Emphasis"/>
    <w:basedOn w:val="Domylnaczcionkaakapitu"/>
    <w:uiPriority w:val="21"/>
    <w:qFormat/>
    <w:rsid w:val="00BE1099"/>
    <w:rPr>
      <w:i/>
      <w:iCs/>
      <w:color w:val="0F4761" w:themeColor="accent1" w:themeShade="BF"/>
    </w:rPr>
  </w:style>
  <w:style w:type="paragraph" w:styleId="Cytatintensywny">
    <w:name w:val="Intense Quote"/>
    <w:basedOn w:val="Normalny"/>
    <w:next w:val="Normalny"/>
    <w:link w:val="CytatintensywnyZnak"/>
    <w:uiPriority w:val="30"/>
    <w:qFormat/>
    <w:rsid w:val="00BE1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E1099"/>
    <w:rPr>
      <w:i/>
      <w:iCs/>
      <w:color w:val="0F4761" w:themeColor="accent1" w:themeShade="BF"/>
    </w:rPr>
  </w:style>
  <w:style w:type="character" w:styleId="Odwoanieintensywne">
    <w:name w:val="Intense Reference"/>
    <w:basedOn w:val="Domylnaczcionkaakapitu"/>
    <w:uiPriority w:val="32"/>
    <w:qFormat/>
    <w:rsid w:val="00BE1099"/>
    <w:rPr>
      <w:b/>
      <w:bCs/>
      <w:smallCaps/>
      <w:color w:val="0F4761" w:themeColor="accent1" w:themeShade="BF"/>
      <w:spacing w:val="5"/>
    </w:rPr>
  </w:style>
  <w:style w:type="paragraph" w:styleId="NormalnyWeb">
    <w:name w:val="Normal (Web)"/>
    <w:basedOn w:val="Normalny"/>
    <w:uiPriority w:val="99"/>
    <w:semiHidden/>
    <w:unhideWhenUsed/>
    <w:rsid w:val="00BE1099"/>
    <w:pPr>
      <w:spacing w:before="100" w:beforeAutospacing="1" w:after="100" w:afterAutospacing="1"/>
    </w:pPr>
    <w:rPr>
      <w:rFonts w:eastAsia="Times New Roman" w:cs="Times New Roman"/>
      <w:szCs w:val="24"/>
      <w:lang w:eastAsia="pl-PL"/>
    </w:rPr>
  </w:style>
  <w:style w:type="character" w:styleId="Pogrubienie">
    <w:name w:val="Strong"/>
    <w:basedOn w:val="Domylnaczcionkaakapitu"/>
    <w:uiPriority w:val="22"/>
    <w:qFormat/>
    <w:rsid w:val="00BE1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2729</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Baran</dc:creator>
  <cp:keywords/>
  <dc:description/>
  <cp:lastModifiedBy>Ireneusz Baran</cp:lastModifiedBy>
  <cp:revision>1</cp:revision>
  <dcterms:created xsi:type="dcterms:W3CDTF">2024-05-31T14:49:00Z</dcterms:created>
  <dcterms:modified xsi:type="dcterms:W3CDTF">2024-05-31T14:49:00Z</dcterms:modified>
</cp:coreProperties>
</file>